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C4" w:rsidRPr="00FC04C4" w:rsidRDefault="00FC04C4" w:rsidP="00FC04C4">
      <w:pPr>
        <w:ind w:left="-993" w:right="-426" w:firstLine="426"/>
        <w:jc w:val="center"/>
        <w:rPr>
          <w:rFonts w:ascii="Times New Roman" w:hAnsi="Times New Roman" w:cs="Times New Roman"/>
          <w:b/>
          <w:sz w:val="28"/>
          <w:szCs w:val="28"/>
        </w:rPr>
      </w:pPr>
      <w:r w:rsidRPr="00FC04C4">
        <w:rPr>
          <w:rFonts w:ascii="Times New Roman" w:hAnsi="Times New Roman" w:cs="Times New Roman"/>
          <w:b/>
          <w:sz w:val="28"/>
          <w:szCs w:val="28"/>
        </w:rPr>
        <w:t xml:space="preserve">Как получить налоговый вычет за детский лагерь: </w:t>
      </w:r>
      <w:r>
        <w:rPr>
          <w:rFonts w:ascii="Times New Roman" w:hAnsi="Times New Roman" w:cs="Times New Roman"/>
          <w:b/>
          <w:sz w:val="28"/>
          <w:szCs w:val="28"/>
        </w:rPr>
        <w:t xml:space="preserve">                                              </w:t>
      </w:r>
      <w:r w:rsidRPr="00FC04C4">
        <w:rPr>
          <w:rFonts w:ascii="Times New Roman" w:hAnsi="Times New Roman" w:cs="Times New Roman"/>
          <w:b/>
          <w:sz w:val="28"/>
          <w:szCs w:val="28"/>
        </w:rPr>
        <w:t>компенсаци</w:t>
      </w:r>
      <w:r>
        <w:rPr>
          <w:rFonts w:ascii="Times New Roman" w:hAnsi="Times New Roman" w:cs="Times New Roman"/>
          <w:b/>
          <w:sz w:val="28"/>
          <w:szCs w:val="28"/>
        </w:rPr>
        <w:t>ю</w:t>
      </w:r>
      <w:r w:rsidRPr="00FC04C4">
        <w:rPr>
          <w:rFonts w:ascii="Times New Roman" w:hAnsi="Times New Roman" w:cs="Times New Roman"/>
          <w:b/>
          <w:sz w:val="28"/>
          <w:szCs w:val="28"/>
        </w:rPr>
        <w:t xml:space="preserve"> за обучение и лечение</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В соответствии с общими правилами налоговый вычет согласно ст.219 НК РФ может быть получен родителем за обучение или лечение своего несовершеннолетнего ребенка до 18 лет, или до 24 лет, если ребенок учится по очной форме.</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Получить вычет за детский лагерь могут оба родителя, главное, чтобы они имели статус налогового резидента – для этого необходимо проживать на территории России непрерывно не менее 183 дней в течение года. И необходимо иметь доход, за который в бюджет государства перечисляют подоходный налог.</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 xml:space="preserve">При приобретении путевки в санаторно-курортные учреждения (в т.ч. детский лагерь) вычет НДФЛ полагается только в части стоимости лечения, которая должна быть указана отдельно в справке об оплате медицинских услуг (регламентирована приказом ФНС № ЕА-7-11/824@ от 08.11.2023). Справка выдается по требованию налогоплательщика медицинской организацией либо ИП, </w:t>
      </w:r>
      <w:proofErr w:type="gramStart"/>
      <w:r w:rsidRPr="00FC04C4">
        <w:rPr>
          <w:rFonts w:ascii="Times New Roman" w:hAnsi="Times New Roman" w:cs="Times New Roman"/>
          <w:sz w:val="28"/>
          <w:szCs w:val="28"/>
        </w:rPr>
        <w:t>оказавшими</w:t>
      </w:r>
      <w:proofErr w:type="gramEnd"/>
      <w:r w:rsidRPr="00FC04C4">
        <w:rPr>
          <w:rFonts w:ascii="Times New Roman" w:hAnsi="Times New Roman" w:cs="Times New Roman"/>
          <w:sz w:val="28"/>
          <w:szCs w:val="28"/>
        </w:rPr>
        <w:t xml:space="preserve"> такую услугу и имеющими соответствующую лицензию, при наличии документов, подтверждающих произведенные расходы.</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Оплаченное лечение должно входить в установленные перечни медицинских услуг или дорогостоящих видов лечения (</w:t>
      </w:r>
      <w:proofErr w:type="spellStart"/>
      <w:r w:rsidRPr="00FC04C4">
        <w:rPr>
          <w:rFonts w:ascii="Times New Roman" w:hAnsi="Times New Roman" w:cs="Times New Roman"/>
          <w:sz w:val="28"/>
          <w:szCs w:val="28"/>
        </w:rPr>
        <w:t>пп</w:t>
      </w:r>
      <w:proofErr w:type="spellEnd"/>
      <w:r w:rsidRPr="00FC04C4">
        <w:rPr>
          <w:rFonts w:ascii="Times New Roman" w:hAnsi="Times New Roman" w:cs="Times New Roman"/>
          <w:sz w:val="28"/>
          <w:szCs w:val="28"/>
        </w:rPr>
        <w:t>. 3 п. 1 ст. 219 НК РФ; Перечни, утв. Постановлением Правительства РФ от 08.04.2020 N 458).</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 xml:space="preserve">Если лагерь образовательный, можно получить вычет за обучение. Данный социальный налоговый вычет могут получить физические лица, оплатившие свое обучение; обучение своих детей, подопечных (то есть лиц, в отношении которых налогоплательщик является опекуном или попечителем); обучение своих братьев и сестер (в том числе </w:t>
      </w:r>
      <w:proofErr w:type="spellStart"/>
      <w:r w:rsidRPr="00FC04C4">
        <w:rPr>
          <w:rFonts w:ascii="Times New Roman" w:hAnsi="Times New Roman" w:cs="Times New Roman"/>
          <w:sz w:val="28"/>
          <w:szCs w:val="28"/>
        </w:rPr>
        <w:t>неполнородных</w:t>
      </w:r>
      <w:proofErr w:type="spellEnd"/>
      <w:r w:rsidRPr="00FC04C4">
        <w:rPr>
          <w:rFonts w:ascii="Times New Roman" w:hAnsi="Times New Roman" w:cs="Times New Roman"/>
          <w:sz w:val="28"/>
          <w:szCs w:val="28"/>
        </w:rPr>
        <w:t>). Для подтверждения права на социальный вычет по обучению необходимо приложить только справку об оплате образовательных услуг. Представление такой справки не требуется, если сведения о фактических расходах налогоплательщика на оказанные образовательные услуги были представлены в налоговые органы напрямую образовательной организацией</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Если ребёнок проходил лечение и одновременно учился в детском оздоровительном лагере, можно заявить к вычету обе услуги.</w:t>
      </w:r>
    </w:p>
    <w:p w:rsidR="00FC04C4" w:rsidRPr="00FC04C4" w:rsidRDefault="00FC04C4" w:rsidP="00FC04C4">
      <w:pPr>
        <w:ind w:left="-993" w:right="-426" w:firstLine="426"/>
        <w:rPr>
          <w:rFonts w:ascii="Times New Roman" w:hAnsi="Times New Roman" w:cs="Times New Roman"/>
          <w:sz w:val="28"/>
          <w:szCs w:val="28"/>
        </w:rPr>
      </w:pPr>
      <w:proofErr w:type="gramStart"/>
      <w:r w:rsidRPr="00FC04C4">
        <w:rPr>
          <w:rFonts w:ascii="Times New Roman" w:hAnsi="Times New Roman" w:cs="Times New Roman"/>
          <w:sz w:val="28"/>
          <w:szCs w:val="28"/>
        </w:rPr>
        <w:t>Детское учреждение должно иметь соответствующую лицензию: на ведение образовательной и/или медицинской деятельности в зависимости от предоставленной услуги.</w:t>
      </w:r>
      <w:proofErr w:type="gramEnd"/>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Учесть к вычету можно только те затраты, что были понесены на лечение и/или обучение ребенка. Питание, проживание, переезд, развлекательные мероприятия в состав компенсации не входят.</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lastRenderedPageBreak/>
        <w:t xml:space="preserve">Если родители в браке, заявить вычет на лечение может любой из них – независимо от того, кто платил или указан в документах. Если не в браке, вычет получит тот из них, кто оплатил лечение ребенка – по справке об оказании </w:t>
      </w:r>
      <w:proofErr w:type="spellStart"/>
      <w:r w:rsidRPr="00FC04C4">
        <w:rPr>
          <w:rFonts w:ascii="Times New Roman" w:hAnsi="Times New Roman" w:cs="Times New Roman"/>
          <w:sz w:val="28"/>
          <w:szCs w:val="28"/>
        </w:rPr>
        <w:t>медуслуг</w:t>
      </w:r>
      <w:proofErr w:type="spellEnd"/>
      <w:r w:rsidRPr="00FC04C4">
        <w:rPr>
          <w:rFonts w:ascii="Times New Roman" w:hAnsi="Times New Roman" w:cs="Times New Roman"/>
          <w:sz w:val="28"/>
          <w:szCs w:val="28"/>
        </w:rPr>
        <w:t>.</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 xml:space="preserve">Лимит расходов для социальных вычетов – 120 000 рублей в год на человека. Если родители потратили больше, они могут распределить расходы между собой и получить вычет в пределах личного лимита. Каждый может вернуть до 15 600 рублей </w:t>
      </w:r>
      <w:proofErr w:type="gramStart"/>
      <w:r w:rsidRPr="00FC04C4">
        <w:rPr>
          <w:rFonts w:ascii="Times New Roman" w:hAnsi="Times New Roman" w:cs="Times New Roman"/>
          <w:sz w:val="28"/>
          <w:szCs w:val="28"/>
        </w:rPr>
        <w:t>уплаченного</w:t>
      </w:r>
      <w:proofErr w:type="gramEnd"/>
      <w:r w:rsidRPr="00FC04C4">
        <w:rPr>
          <w:rFonts w:ascii="Times New Roman" w:hAnsi="Times New Roman" w:cs="Times New Roman"/>
          <w:sz w:val="28"/>
          <w:szCs w:val="28"/>
        </w:rPr>
        <w:t xml:space="preserve"> НДФЛ.</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Начиная с расходов с 01.01.2024 года, максимальный совокупный размер понесенных расходов в налоговом периоде на обучение детей/подопечных составляет 110 000 рублей на каждого ребенка в общей сумме на обоих родителей (опекуна или попечителя). Он не входит в общий лимит социальных вычетов.</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Суммы сверх установленных лимитов расходов не могут быть компенсированы, не подлежат они и переносу на будущий налоговый период.</w:t>
      </w:r>
    </w:p>
    <w:p w:rsidR="00FC04C4"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Есть два основных варианта оформления налогового вычета за лечение ребёнка – через работодателя и ИФНС. С 2025 года будет разрешено использовать третий способ – в упрощённом порядке, через личный кабинет налогоплательщика для физлиц.</w:t>
      </w:r>
    </w:p>
    <w:p w:rsidR="00FC04C4" w:rsidRPr="00FC04C4" w:rsidRDefault="00FC04C4" w:rsidP="00FC04C4">
      <w:pPr>
        <w:ind w:left="-993" w:right="-426" w:firstLine="426"/>
        <w:rPr>
          <w:rFonts w:ascii="Times New Roman" w:hAnsi="Times New Roman" w:cs="Times New Roman"/>
          <w:sz w:val="28"/>
          <w:szCs w:val="28"/>
        </w:rPr>
      </w:pPr>
      <w:bookmarkStart w:id="0" w:name="_GoBack"/>
      <w:bookmarkEnd w:id="0"/>
      <w:r w:rsidRPr="00FC04C4">
        <w:rPr>
          <w:rFonts w:ascii="Times New Roman" w:hAnsi="Times New Roman" w:cs="Times New Roman"/>
          <w:sz w:val="28"/>
          <w:szCs w:val="28"/>
        </w:rPr>
        <w:t>Вычет за лечение ребёнка у работодателя оформляется только в году, когда человек израсходовал деньги на лечение. Через ИФНС оформляется по завершении налогового периода (календарного года), путем подачи декларации 3-НДФЛ, в этом случае налог можно возместить за последние 3 года.</w:t>
      </w:r>
    </w:p>
    <w:p w:rsidR="00AB3589" w:rsidRPr="00FC04C4" w:rsidRDefault="00FC04C4" w:rsidP="00FC04C4">
      <w:pPr>
        <w:ind w:left="-993" w:right="-426" w:firstLine="426"/>
        <w:rPr>
          <w:rFonts w:ascii="Times New Roman" w:hAnsi="Times New Roman" w:cs="Times New Roman"/>
          <w:sz w:val="28"/>
          <w:szCs w:val="28"/>
        </w:rPr>
      </w:pPr>
      <w:r w:rsidRPr="00FC04C4">
        <w:rPr>
          <w:rFonts w:ascii="Times New Roman" w:hAnsi="Times New Roman" w:cs="Times New Roman"/>
          <w:sz w:val="28"/>
          <w:szCs w:val="28"/>
        </w:rPr>
        <w:t>Отсутствие договора на оказание медицинских и (или) образовательных услуг или документации об оплате расходов не является основанием для отказа предоставлять вычет.</w:t>
      </w:r>
    </w:p>
    <w:sectPr w:rsidR="00AB3589" w:rsidRPr="00FC04C4" w:rsidSect="004017F1">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9A"/>
    <w:rsid w:val="0033568B"/>
    <w:rsid w:val="004017F1"/>
    <w:rsid w:val="00676F9A"/>
    <w:rsid w:val="00AB3589"/>
    <w:rsid w:val="00FC0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4</cp:revision>
  <cp:lastPrinted>2024-08-12T02:48:00Z</cp:lastPrinted>
  <dcterms:created xsi:type="dcterms:W3CDTF">2024-08-09T08:27:00Z</dcterms:created>
  <dcterms:modified xsi:type="dcterms:W3CDTF">2024-08-12T02:48:00Z</dcterms:modified>
</cp:coreProperties>
</file>